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3F188E" w:rsidRDefault="003F188E" w:rsidP="003F188E">
      <w:pPr>
        <w:tabs>
          <w:tab w:val="left" w:pos="14656"/>
        </w:tabs>
        <w:jc w:val="center"/>
        <w:rPr>
          <w:b/>
          <w:sz w:val="20"/>
          <w:lang w:eastAsia="lt-LT"/>
        </w:rPr>
      </w:pPr>
      <w:r>
        <w:rPr>
          <w:b/>
          <w:lang w:eastAsia="lt-LT"/>
        </w:rPr>
        <w:t>KLAIPĖDOS ,,VARPELIO“ MOKYKLOS-DARŽELIO</w:t>
      </w:r>
    </w:p>
    <w:p w:rsidR="003F188E" w:rsidRDefault="003F188E" w:rsidP="003F188E">
      <w:pPr>
        <w:jc w:val="center"/>
        <w:rPr>
          <w:b/>
          <w:lang w:eastAsia="lt-LT"/>
        </w:rPr>
      </w:pPr>
      <w:r>
        <w:rPr>
          <w:b/>
          <w:lang w:eastAsia="lt-LT"/>
        </w:rPr>
        <w:t>2022 METŲ VEIKLOS ATASKAITA</w:t>
      </w:r>
    </w:p>
    <w:p w:rsidR="003F188E" w:rsidRDefault="003F188E" w:rsidP="003F188E"/>
    <w:p w:rsidR="003F188E" w:rsidRDefault="003F188E" w:rsidP="003F188E">
      <w:pPr>
        <w:pStyle w:val="Pavadinimas"/>
        <w:ind w:firstLine="567"/>
        <w:jc w:val="both"/>
        <w:rPr>
          <w:b w:val="0"/>
          <w:color w:val="000000" w:themeColor="text1"/>
        </w:rPr>
      </w:pPr>
      <w:r>
        <w:rPr>
          <w:b w:val="0"/>
          <w:color w:val="000000" w:themeColor="text1"/>
        </w:rPr>
        <w:t>Klaipėdos „Varpelio“ mokykla-darželis (toliau – Mokykla) įgyvendina tris ugdymo programas: Ikimokyklinio ugdymo programą, Priešmokyklinio ugdymo bendrąją programą ir Pradinio ugdymo bendrąją programą, integruojant į ugdymo procesą tarptautinės programos „Gera pradžia“ metodiką. 2022 m. rugsėjo 1 d. duomenimis ugdytas 281 vaikas (2021 m. – 276 vaikai): 5 ikimokyklinio ugdymo grupėse – 100 vaikų (2021 m. – 6 grupėse 118 vaikų), 2 priešmokyklinio ugdymo grupėse – 40 vaikų (2021 m. 39 vaikai) ir 6 pradinio ugdymo klasėse – 141 mokinys (2021 m. – 5 klasėse 119 mokinių). Ugdymo programas įgyvendino 33 pedagogai (2021 m. – 31 pedagogas), dirbo 25 nepedagoginiai darbuotojai (2021 m. – 25 darbuotojai). 2022 m. Mokyklai patvirtintas 51,48 etatų skaičius (2021 m. – 52,23).</w:t>
      </w:r>
    </w:p>
    <w:p w:rsidR="003F188E" w:rsidRDefault="003F188E" w:rsidP="003F188E">
      <w:pPr>
        <w:tabs>
          <w:tab w:val="left" w:pos="1134"/>
        </w:tabs>
        <w:ind w:firstLine="567"/>
        <w:jc w:val="both"/>
        <w:rPr>
          <w:color w:val="000000" w:themeColor="text1"/>
        </w:rPr>
      </w:pPr>
      <w:r>
        <w:rPr>
          <w:color w:val="000000" w:themeColor="text1"/>
        </w:rPr>
        <w:t>2022 m. Mokykla veiklą vykdė, vadovaudamasi 2022–2024 m. strateginiu (toliau – Strateginis planas) ir 2022 m. veiklos (toliau – Veiklos planas) planais. Nustatyti tikslai ir uždaviniai buvo orientuoti į kokybiško ugdymo proceso organizavimo ir sveikos, saugios ir šiuolaikinius ugdymo(si) reikalavimus atliepiančios aplinkos užtikrinimą. Pasirinkta 2022 m. prioritetinė kryptis – užtikrinti ugdymo kokybę, pagrįstą mokytojų lyderyste. Strateginiams tikslams įgyvendinti Strateginiame ir Veiklos planuose buvo iškelti konkretūs veiklos tikslai ir uždaviniai, numatytos priemonės rezultatui pasiekti.</w:t>
      </w:r>
    </w:p>
    <w:p w:rsidR="003F188E" w:rsidRDefault="003F188E" w:rsidP="003F188E">
      <w:pPr>
        <w:ind w:firstLine="567"/>
        <w:jc w:val="both"/>
        <w:rPr>
          <w:color w:val="000000" w:themeColor="text1"/>
        </w:rPr>
      </w:pPr>
      <w:r>
        <w:rPr>
          <w:color w:val="000000" w:themeColor="text1"/>
        </w:rPr>
        <w:t>Siekiant įgyvendinti Strateginio plano pirmąjį tikslą – užtikrinti kokybišką ugdymo proceso organizavimą – Mokyklos veikla buvo orientuojama į individualios kiekvieno vaiko (mokinio) pažangos užtikrinimą, plėtojant vaiko (mokinio) individualios pažangos stebėjimą ir įsivertinimą. Tikslui pasiekti buvo vykdomi du Veiklos plano uždaviniai.</w:t>
      </w:r>
    </w:p>
    <w:p w:rsidR="003F188E" w:rsidRDefault="003F188E" w:rsidP="003F188E">
      <w:pPr>
        <w:ind w:firstLine="567"/>
        <w:jc w:val="both"/>
        <w:rPr>
          <w:color w:val="000000" w:themeColor="text1"/>
        </w:rPr>
      </w:pPr>
      <w:r>
        <w:rPr>
          <w:color w:val="000000" w:themeColor="text1"/>
        </w:rPr>
        <w:t>Įgyvendinant pirmąjį uždavinį – plėtoti kontekstinį, teminį ir integruotą ugdymą – Mokykloje užtikrintas nenutrūkstamas ikimokyklinis, priešmokyklinis ir pradinis vaikų ugdymas. Priešmokyklinio ugdymo grupėse įgyvendinamas Goethe’s instituto organizuojamas projektas „Vokiečių kalba priešmokykliniame ugdyme. Pirmoji pažintis“. Mokykloje 1–4 klasėse sėkmingai įgyvendinama Ekonominio raštingumo pradmenų programa, 3–4 klasėse integruojamas informacinių komunikacinių technologijų ugdymas. Visas ugdymo turinys buvo organizuojamas, integruojant tyrinėjimus, eksperimentus, ekologiją, tvarumą bei inovatyvaus ugdymo idėjas. 2022 m. Mokykloje visi mokytojai (100 proc.) vedė integruotas veiklas / pamokas (2021 m. – 75 proc.), nukreiptas į mokėjimo mokytis gebėjimų demonstravimą bei kūrybiškumo ugdymą(si). 32 proc. mokytojų (2021 m. – 25 proc.) vedė atviras veiklas Mokyklos, miesto pedagogams ir Klaipėdos universiteto (toliau – KU) studentams. Organizuota 120 edukacinių-kultūrinių renginių (2021 m. – 105 renginiai) netradicinėse aplinkose, t. y. 12,5 proc. daugiau nei 2021 m. Panaudota 1,2 tūkst. Eur valstybės biudžeto specialiosios tikslinės dotacijos bei 1,4 tūkst. Eur Kultūros paso lėšų. Edukaciniuose-kultūriniuose renginiuose dalyvavo 100 proc. mokinių. Mokykloje vykdyta 15 projektų, kuriuos pradinių klasių mokinai rengė iš pasirinktos teminės srities ir ugdymo krypties mokomųjų dalykų: lietuvių ir anglų kalbos, pasaulio pažinimo, ekologijos, ekonomikos ir finansinio raštingumo, sporto ir sveikatos ugdymo.</w:t>
      </w:r>
    </w:p>
    <w:p w:rsidR="003F188E" w:rsidRDefault="003F188E" w:rsidP="003F188E">
      <w:pPr>
        <w:ind w:firstLine="567"/>
        <w:jc w:val="both"/>
        <w:rPr>
          <w:color w:val="000000" w:themeColor="text1"/>
          <w:lang w:eastAsia="lt-LT"/>
        </w:rPr>
      </w:pPr>
      <w:r>
        <w:rPr>
          <w:rStyle w:val="Grietas"/>
        </w:rPr>
        <w:t xml:space="preserve">Mokiniai, turintys aukštesnių gebėjimų, buvo skatinami dalyvauti virtualiuose miesto, šalies bei tarptautiniuose konkursuose ir olimpiadose. Pasiekti aukšti rezultatai </w:t>
      </w:r>
      <w:r>
        <w:rPr>
          <w:color w:val="050505"/>
          <w:shd w:val="clear" w:color="auto" w:fill="FFFFFF"/>
        </w:rPr>
        <w:t xml:space="preserve">Lietuvos pradinukų informatikos ir informacinio mąstymo konkurse „Bebras“, </w:t>
      </w:r>
      <w:r>
        <w:rPr>
          <w:color w:val="050505"/>
          <w:lang w:eastAsia="lt-LT"/>
        </w:rPr>
        <w:t xml:space="preserve">tarptautiniame matematikos konkurse „Kengūra“, </w:t>
      </w:r>
      <w:r>
        <w:rPr>
          <w:color w:val="000000"/>
          <w:lang w:eastAsia="lt-LT"/>
        </w:rPr>
        <w:t xml:space="preserve">respublikiniame </w:t>
      </w:r>
      <w:r>
        <w:rPr>
          <w:color w:val="050505"/>
          <w:shd w:val="clear" w:color="auto" w:fill="FFFFFF"/>
        </w:rPr>
        <w:t>1–4 klasių</w:t>
      </w:r>
      <w:r>
        <w:rPr>
          <w:color w:val="000000"/>
          <w:lang w:eastAsia="lt-LT"/>
        </w:rPr>
        <w:t xml:space="preserve"> mokinių anglų kalbos dainų konkurse „Sing Along 2022“,</w:t>
      </w:r>
      <w:r>
        <w:rPr>
          <w:color w:val="050505"/>
          <w:shd w:val="clear" w:color="auto" w:fill="FFFFFF"/>
        </w:rPr>
        <w:t xml:space="preserve"> </w:t>
      </w:r>
      <w:r>
        <w:rPr>
          <w:rFonts w:ascii="inherit" w:hAnsi="inherit" w:cs="Segoe UI Historic"/>
          <w:color w:val="050505"/>
          <w:sz w:val="23"/>
          <w:szCs w:val="23"/>
          <w:lang w:eastAsia="lt-LT"/>
        </w:rPr>
        <w:t xml:space="preserve">tarptautiniame pradinių klasių mokinių integruoto anglų kalbos bei dailės ir technologijų kūrybinių darbų konkurse „Kuriu žiemužės pasaką 2022“, </w:t>
      </w:r>
      <w:r>
        <w:rPr>
          <w:color w:val="050505"/>
          <w:shd w:val="clear" w:color="auto" w:fill="FFFFFF"/>
        </w:rPr>
        <w:t xml:space="preserve">Lietuvos Junior Achievement organizuotoje viktorinoje 2–4 klasių mokiniams „Daugiau nei pinigai“, Klaipėdos miesto bendrojo ugdymo </w:t>
      </w:r>
      <w:r>
        <w:rPr>
          <w:color w:val="050505"/>
          <w:shd w:val="clear" w:color="auto" w:fill="FFFFFF"/>
        </w:rPr>
        <w:lastRenderedPageBreak/>
        <w:t xml:space="preserve">mokyklų 4 klasių mokinių anglų kalbos konkurse „English Grammar and Language Skills“, Klaipėdos miesto pradinių klasių mokinių dailyraščio konkurse „Dailus raštas akį glosto“, </w:t>
      </w:r>
      <w:r>
        <w:t>respublikiniame konkurse „Kalbų Kengūra 2022“,</w:t>
      </w:r>
      <w:r>
        <w:rPr>
          <w:rStyle w:val="Grietas"/>
        </w:rPr>
        <w:t xml:space="preserve"> „Skinijos“ taikomojo dizaino konkurse „Nupiešk sau kojinytes“ laimėtas diplomas „Už netikėtą kūrybinį sprendimą“, aktyviai dalyvauta </w:t>
      </w:r>
      <w:r>
        <w:t>anglų kalbos, matematikos, informacinių technologijų, biologijos edukaciniuose konkursuose „Olympis 2022“.</w:t>
      </w:r>
    </w:p>
    <w:p w:rsidR="003F188E" w:rsidRDefault="003F188E" w:rsidP="003F188E">
      <w:pPr>
        <w:tabs>
          <w:tab w:val="left" w:pos="0"/>
        </w:tabs>
        <w:ind w:firstLine="567"/>
        <w:jc w:val="both"/>
        <w:rPr>
          <w:color w:val="000000" w:themeColor="text1"/>
        </w:rPr>
      </w:pPr>
      <w:r>
        <w:rPr>
          <w:color w:val="000000" w:themeColor="text1"/>
        </w:rPr>
        <w:t>Įgyvendinant antrąjį uždavinį – sistemingai analizuoti mokinių (vaikų) pažangą bei suteikti veiksmingą pagalbą įvairių gebėjimų mokiniams (vaikams) – buvo sudarytos galimybės mokiniams (vaikams) siekti kokybiško ugdymo. Mokykla dalyvauja Nacionaliniame mokinių pasiekimų patikrinime (toliau – NMPP). 2022 metais mokyklos 4 klasės mokinių NMPP skaitymo rezultato vidurkis siekė 72,3 proc. (2021 m. – 77,09 proc.), matematikos – 74,2 proc. (2021 m. – 80,75 proc.), pasaulio pažinimo – 69,6 proc. (2021 m. – netikrintas). 24 mokiniai baigė pradinio ugdymo programą ir įgijo pradinį išsilavinimą. Visi 1 –3 klasių mokiniai (94) padarė pažangą ir buvo perkelti į aukštesnę klasę. 2021–2022 m. m. labai gerai ir gerai mokėsi 72 proc. 1–4 klasių mokinių. 100 proc. mokyklos mokytojų vykdo mokinių (vaikų) pažangos ir pasiekimų vertinimą. 2 kartus per metus mokinių pasiekimai ir daroma pažanga aptariama su vaikų tėvais, Mokytojų tarybos posėdžiuose, priimami sprendimai dėl reikalingos pagalbos teikimo Mokyklos vaiko gerovės komisijoje. Mokykloje sėkmingai taikomos prevencinės socialinių įgūdžių programos „Antras žingsnis“, „Zipio draugai“, „Obuolio draugai“ ir emocinio intelekto programa „Kimočis“. Vykdytos 258 individualios ir grupinės konsultacijos 1–4 mokiniams, patiriantiems mokymosi sunkumų, finansuojamos valstybės biudžeto lėšomis</w:t>
      </w:r>
      <w:r>
        <w:t xml:space="preserve">. Teikta pagalba šeimai: individualūs pokalbiai, konsultacijos, rengti pranešimai bei informaciniai laiškai tėvams. Vaiko gerovės komisijoje svarstytos su mokinių mokymusi, elgesiu, bendravimu susijusios problemos. </w:t>
      </w:r>
      <w:r>
        <w:rPr>
          <w:color w:val="000000" w:themeColor="text1"/>
        </w:rPr>
        <w:t xml:space="preserve">Organizuotos 3 Klaipėdos pedagoginės psichologinės tarnybos psichologų konsultacijos vaikams ir jų tėvams dėl pagalbos būdų ir bendradarbiavimo formų pasirinkimo. Tikslinga logopedo pagalba (1 etatas) buvo teikta 41 vaikui, iš jų 20 – pradinių klasių mokiniai. </w:t>
      </w:r>
      <w:r>
        <w:rPr>
          <w:bCs/>
        </w:rPr>
        <w:t xml:space="preserve">Kalbos ir komunikacijos sutrikimai pašalinti 15 vaikų (37 proc.). </w:t>
      </w:r>
      <w:r>
        <w:rPr>
          <w:color w:val="000000" w:themeColor="text1"/>
        </w:rPr>
        <w:t>Nustatyta, kad dar 28 vaikai, turintys kalbos ir komunikacijos sutrikimų, negauna reikalingos švietimo pagalbos, todėl reikalingas dar 1 logopedo etatas, kad laiku ir kokybiškai būtų teikiama pagalba. Mokiniams užtikrintas saugus, kryptingas užimtumas po pamokų bei teikiama individuali pagalba, atliekant mokymosi užduotis 6 pailgintos dienos grupėse, kurias lanko 121 mokinys – 86 proc. visų pradinių klasių mokinių (2021 m. – 82 proc.).</w:t>
      </w:r>
    </w:p>
    <w:p w:rsidR="003F188E" w:rsidRDefault="003F188E" w:rsidP="003F188E">
      <w:pPr>
        <w:pStyle w:val="Sraopastraipa"/>
        <w:tabs>
          <w:tab w:val="left" w:pos="1134"/>
        </w:tabs>
        <w:ind w:left="5" w:firstLine="709"/>
        <w:jc w:val="both"/>
        <w:rPr>
          <w:color w:val="000000" w:themeColor="text1"/>
          <w:szCs w:val="24"/>
        </w:rPr>
      </w:pPr>
      <w:r>
        <w:rPr>
          <w:color w:val="000000" w:themeColor="text1"/>
          <w:szCs w:val="24"/>
        </w:rPr>
        <w:t>Siekiant įgyvendinti Strateginio plano antrąjį tikslą – užtikrinti sveiką, saugią ir šiuolaikinius ugdymo(si) reikalavimus atliepiančią aplinką – Mokyklos veikla buvo orientuota į pasitikėjimu grįstą Mokyklos kultūros stiprinimą, aplinkų gerinimą. Tikslui pasiekti buvo vykdomi du Veiklos plano uždaviniai.</w:t>
      </w:r>
    </w:p>
    <w:p w:rsidR="003F188E" w:rsidRDefault="003F188E" w:rsidP="003F188E">
      <w:pPr>
        <w:pStyle w:val="Betarp"/>
        <w:ind w:firstLine="567"/>
        <w:jc w:val="both"/>
        <w:rPr>
          <w:color w:val="000000" w:themeColor="text1"/>
          <w:szCs w:val="24"/>
        </w:rPr>
      </w:pPr>
      <w:r>
        <w:rPr>
          <w:szCs w:val="24"/>
        </w:rPr>
        <w:t xml:space="preserve">Įgyvendinant pirmąjį uždavinį – skatinti mokytojus tobulinti bendrąsias ir dalykines kompetencijas, plėtojant informacinių komunikacinių technologijų (toliau IKT) priemonių naudojimą ugdymo procese – Mokyklos veikla buvo orientuota į kvalifikacijos tobulinimo duomenų analizę bei tikslingą kvalifikacijos tobulinimo veiklų turinio planavimą. Mokyklos mokytojams buvo organizuoti 3 bendri mokymai. Mokyklos vadovai, priešmokyklinio ir pradinio ugdymo mokytojai dalyvavo Nacionalinės švietimo agentūros mokymuose dėl priešmokyklinio ugdymo programos atnaujinimo bei viešosiose konsultacijose dėl pradinio ugdymo programų atnaujinimo. 2022 m. Mokyklos mokytojų kvalifikacijos tobulinimo plano prioritetinės sritys – </w:t>
      </w:r>
      <w:r>
        <w:rPr>
          <w:color w:val="000000" w:themeColor="text1"/>
          <w:szCs w:val="24"/>
        </w:rPr>
        <w:t xml:space="preserve">skaitmeninis raštingumas, patyriminio ugdymo metodų naudojimas, mokinių asmeninės pažangos stebėjimas ir į(si)vertinimas, įtraukties principo ugdymo procese įgyvendinimas. Visi Mokyklos mokytojai vidutiniškai kvalifikaciją tobulino 12,8 dienų per metus. 6 mokytojai dalyvavo tęstinėje </w:t>
      </w:r>
      <w:r>
        <w:rPr>
          <w:szCs w:val="24"/>
        </w:rPr>
        <w:t xml:space="preserve">informatikos ir technologinės kūrybos mokymo(si) programoje „Vedliai“, 3 – skaitmeninio ugdymo konsultantų ruošimo </w:t>
      </w:r>
      <w:r>
        <w:rPr>
          <w:color w:val="000000" w:themeColor="text1"/>
          <w:szCs w:val="24"/>
        </w:rPr>
        <w:t xml:space="preserve">programoje. Mokytojai vedė 4 atviras veiklas miesto pedagogams, parengė ir skaitė 2 pranešimus miesto, 1 – šalies konferencijose, 5 mokytojai vadovavo KU studentų pedagoginei praktikai. </w:t>
      </w:r>
      <w:r>
        <w:rPr>
          <w:color w:val="000000" w:themeColor="text1"/>
          <w:lang w:eastAsia="lt-LT"/>
        </w:rPr>
        <w:t>2022 m. Mokykloje vykdomas ERASMUS+ KA2 projektas AIDO (</w:t>
      </w:r>
      <w:r>
        <w:rPr>
          <w:lang w:eastAsia="lt-LT"/>
        </w:rPr>
        <w:t>„All in bowl of digitalization of education“)</w:t>
      </w:r>
      <w:r>
        <w:rPr>
          <w:color w:val="000000" w:themeColor="text1"/>
          <w:lang w:eastAsia="lt-LT"/>
        </w:rPr>
        <w:t xml:space="preserve">, kuriame mokytojai </w:t>
      </w:r>
      <w:r>
        <w:rPr>
          <w:lang w:eastAsia="lt-LT"/>
        </w:rPr>
        <w:t xml:space="preserve">gilino skaitmeninio raštingumo </w:t>
      </w:r>
      <w:r>
        <w:rPr>
          <w:lang w:eastAsia="lt-LT"/>
        </w:rPr>
        <w:lastRenderedPageBreak/>
        <w:t>kompetenciją bei dalinosi gerąja patirtimi su Vokietijos, Suomijos, Švedijos, Rumunijos bei Estijos mokytojais</w:t>
      </w:r>
      <w:r>
        <w:rPr>
          <w:color w:val="000000" w:themeColor="text1"/>
          <w:lang w:eastAsia="lt-LT"/>
        </w:rPr>
        <w:t xml:space="preserve">. </w:t>
      </w:r>
    </w:p>
    <w:p w:rsidR="003F188E" w:rsidRDefault="003F188E" w:rsidP="003F188E">
      <w:pPr>
        <w:ind w:firstLine="567"/>
        <w:jc w:val="both"/>
        <w:rPr>
          <w:color w:val="000000" w:themeColor="text1"/>
          <w:lang w:eastAsia="lt-LT"/>
        </w:rPr>
      </w:pPr>
      <w:r>
        <w:rPr>
          <w:color w:val="000000" w:themeColor="text1"/>
        </w:rPr>
        <w:t xml:space="preserve">Įgyvendinant antrąjį uždavinį – kurti dinamiškas, vaikams atviras ir informatyvias ugdymo aplinkas – Mokyklos veikla buvo orientuojama į edukacinių aplinkų kūrimą, patalpų būklės atnaujinimą, šiuolaikinių ugdymo(si) priemonių įsigijimą. </w:t>
      </w:r>
      <w:r>
        <w:rPr>
          <w:rFonts w:eastAsia="Calibri"/>
          <w:color w:val="000000" w:themeColor="text1"/>
          <w:lang w:eastAsia="lt-LT"/>
        </w:rPr>
        <w:t xml:space="preserve">2022 m. įrengta dar viena pradinio ugdymo klasė su stacionaria hibridinės klasės sistema, kuriai </w:t>
      </w:r>
      <w:r>
        <w:rPr>
          <w:color w:val="000000" w:themeColor="text1"/>
        </w:rPr>
        <w:t xml:space="preserve">panaudota 15,0 tūkst. Eur savivaldybės biudžeto lėšų, atnaujintos 2 ikimokyklinio ugdymo grupės, įrengta erdvė sportiniams užsiėmimams, suremontuoti 3 administraciniai kabinetai, įrengtas mokytojų kambarys, įsigyti 2 išmanieji ekranai priešmokyklinio ugdymo grupėms, įsigyta vadovėlių už 2,64 tūkst. Eur ir „EDUKA klasės“ licencijos 9 mokytojams ir 141 mokiniui. </w:t>
      </w:r>
    </w:p>
    <w:p w:rsidR="003F188E" w:rsidRDefault="003F188E" w:rsidP="003F188E">
      <w:pPr>
        <w:pStyle w:val="Pavadinimas"/>
        <w:ind w:firstLine="567"/>
        <w:jc w:val="both"/>
        <w:rPr>
          <w:b w:val="0"/>
          <w:color w:val="000000" w:themeColor="text1"/>
        </w:rPr>
      </w:pPr>
      <w:r>
        <w:rPr>
          <w:b w:val="0"/>
          <w:color w:val="000000" w:themeColor="text1"/>
        </w:rPr>
        <w:t>2022 metais Mokyklos finansinė situacija buvo tokia:</w:t>
      </w:r>
    </w:p>
    <w:tbl>
      <w:tblPr>
        <w:tblStyle w:val="Lentelstinklelis"/>
        <w:tblW w:w="0" w:type="auto"/>
        <w:tblInd w:w="108" w:type="dxa"/>
        <w:tblLook w:val="04A0" w:firstRow="1" w:lastRow="0" w:firstColumn="1" w:lastColumn="0" w:noHBand="0" w:noVBand="1"/>
      </w:tblPr>
      <w:tblGrid>
        <w:gridCol w:w="2326"/>
        <w:gridCol w:w="1470"/>
        <w:gridCol w:w="1438"/>
        <w:gridCol w:w="1283"/>
        <w:gridCol w:w="3122"/>
      </w:tblGrid>
      <w:tr w:rsidR="003F188E" w:rsidTr="003F188E">
        <w:tc>
          <w:tcPr>
            <w:tcW w:w="2326" w:type="dxa"/>
            <w:vMerge w:val="restart"/>
            <w:tcBorders>
              <w:top w:val="single" w:sz="4" w:space="0" w:color="auto"/>
              <w:left w:val="single" w:sz="4" w:space="0" w:color="auto"/>
              <w:bottom w:val="single" w:sz="4" w:space="0" w:color="auto"/>
              <w:right w:val="single" w:sz="4" w:space="0" w:color="auto"/>
            </w:tcBorders>
            <w:hideMark/>
          </w:tcPr>
          <w:p w:rsidR="003F188E" w:rsidRDefault="003F188E">
            <w:pPr>
              <w:jc w:val="center"/>
              <w:rPr>
                <w:color w:val="000000" w:themeColor="text1"/>
              </w:rPr>
            </w:pPr>
            <w:r>
              <w:rPr>
                <w:color w:val="000000" w:themeColor="text1"/>
              </w:rPr>
              <w:t>Finansavimo šaltinis</w:t>
            </w:r>
          </w:p>
        </w:tc>
        <w:tc>
          <w:tcPr>
            <w:tcW w:w="4191" w:type="dxa"/>
            <w:gridSpan w:val="3"/>
            <w:tcBorders>
              <w:top w:val="single" w:sz="4" w:space="0" w:color="auto"/>
              <w:left w:val="single" w:sz="4" w:space="0" w:color="auto"/>
              <w:bottom w:val="single" w:sz="4" w:space="0" w:color="auto"/>
              <w:right w:val="single" w:sz="4" w:space="0" w:color="auto"/>
            </w:tcBorders>
            <w:hideMark/>
          </w:tcPr>
          <w:p w:rsidR="003F188E" w:rsidRDefault="003F188E">
            <w:pPr>
              <w:jc w:val="center"/>
              <w:rPr>
                <w:color w:val="000000" w:themeColor="text1"/>
              </w:rPr>
            </w:pPr>
            <w:r>
              <w:rPr>
                <w:color w:val="000000" w:themeColor="text1"/>
              </w:rPr>
              <w:t>Lėšos (tūkst. eurų)</w:t>
            </w:r>
          </w:p>
        </w:tc>
        <w:tc>
          <w:tcPr>
            <w:tcW w:w="3122" w:type="dxa"/>
            <w:vMerge w:val="restart"/>
            <w:tcBorders>
              <w:top w:val="single" w:sz="4" w:space="0" w:color="auto"/>
              <w:left w:val="single" w:sz="4" w:space="0" w:color="auto"/>
              <w:bottom w:val="single" w:sz="4" w:space="0" w:color="auto"/>
              <w:right w:val="single" w:sz="4" w:space="0" w:color="auto"/>
            </w:tcBorders>
          </w:tcPr>
          <w:p w:rsidR="003F188E" w:rsidRDefault="003F188E">
            <w:pPr>
              <w:jc w:val="both"/>
              <w:rPr>
                <w:color w:val="000000" w:themeColor="text1"/>
              </w:rPr>
            </w:pPr>
            <w:r>
              <w:rPr>
                <w:color w:val="000000" w:themeColor="text1"/>
              </w:rPr>
              <w:t>Pastabos</w:t>
            </w:r>
          </w:p>
          <w:p w:rsidR="003F188E" w:rsidRDefault="003F188E">
            <w:pPr>
              <w:jc w:val="center"/>
              <w:rPr>
                <w:color w:val="000000" w:themeColor="text1"/>
              </w:rPr>
            </w:pPr>
          </w:p>
        </w:tc>
      </w:tr>
      <w:tr w:rsidR="003F188E" w:rsidTr="003F188E">
        <w:tc>
          <w:tcPr>
            <w:tcW w:w="0" w:type="auto"/>
            <w:vMerge/>
            <w:tcBorders>
              <w:top w:val="single" w:sz="4" w:space="0" w:color="auto"/>
              <w:left w:val="single" w:sz="4" w:space="0" w:color="auto"/>
              <w:bottom w:val="single" w:sz="4" w:space="0" w:color="auto"/>
              <w:right w:val="single" w:sz="4" w:space="0" w:color="auto"/>
            </w:tcBorders>
            <w:vAlign w:val="center"/>
            <w:hideMark/>
          </w:tcPr>
          <w:p w:rsidR="003F188E" w:rsidRDefault="003F188E">
            <w:pPr>
              <w:rPr>
                <w:color w:val="000000" w:themeColor="text1"/>
              </w:rPr>
            </w:pPr>
          </w:p>
        </w:tc>
        <w:tc>
          <w:tcPr>
            <w:tcW w:w="1470"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88E" w:rsidRDefault="003F188E">
            <w:pPr>
              <w:rPr>
                <w:color w:val="000000" w:themeColor="text1"/>
              </w:rPr>
            </w:pPr>
          </w:p>
        </w:tc>
      </w:tr>
      <w:tr w:rsidR="003F188E" w:rsidTr="003F188E">
        <w:trPr>
          <w:trHeight w:val="415"/>
        </w:trPr>
        <w:tc>
          <w:tcPr>
            <w:tcW w:w="2326"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rPr>
              <w:t>516,100</w:t>
            </w:r>
          </w:p>
        </w:tc>
        <w:tc>
          <w:tcPr>
            <w:tcW w:w="1438"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515,142</w:t>
            </w:r>
          </w:p>
        </w:tc>
        <w:tc>
          <w:tcPr>
            <w:tcW w:w="1283"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99,8 (%)</w:t>
            </w:r>
          </w:p>
        </w:tc>
        <w:tc>
          <w:tcPr>
            <w:tcW w:w="3122"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 xml:space="preserve">Liko nepanaudotos ligos pašalpos lėšos – 643,90 Eur </w:t>
            </w:r>
          </w:p>
        </w:tc>
      </w:tr>
      <w:tr w:rsidR="003F188E" w:rsidTr="003F188E">
        <w:tc>
          <w:tcPr>
            <w:tcW w:w="2326"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398,700</w:t>
            </w:r>
          </w:p>
        </w:tc>
        <w:tc>
          <w:tcPr>
            <w:tcW w:w="1438"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398,661</w:t>
            </w:r>
          </w:p>
        </w:tc>
        <w:tc>
          <w:tcPr>
            <w:tcW w:w="1283"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99,9 (%)</w:t>
            </w:r>
          </w:p>
        </w:tc>
        <w:tc>
          <w:tcPr>
            <w:tcW w:w="3122" w:type="dxa"/>
            <w:tcBorders>
              <w:top w:val="single" w:sz="4" w:space="0" w:color="auto"/>
              <w:left w:val="single" w:sz="4" w:space="0" w:color="auto"/>
              <w:bottom w:val="single" w:sz="4" w:space="0" w:color="auto"/>
              <w:right w:val="single" w:sz="4" w:space="0" w:color="auto"/>
            </w:tcBorders>
          </w:tcPr>
          <w:p w:rsidR="003F188E" w:rsidRDefault="003F188E">
            <w:pPr>
              <w:rPr>
                <w:color w:val="000000" w:themeColor="text1"/>
              </w:rPr>
            </w:pPr>
          </w:p>
        </w:tc>
      </w:tr>
      <w:tr w:rsidR="003F188E" w:rsidTr="003F188E">
        <w:tc>
          <w:tcPr>
            <w:tcW w:w="2326"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139,924</w:t>
            </w:r>
          </w:p>
        </w:tc>
        <w:tc>
          <w:tcPr>
            <w:tcW w:w="1438"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highlight w:val="yellow"/>
              </w:rPr>
            </w:pPr>
            <w:r>
              <w:rPr>
                <w:color w:val="000000" w:themeColor="text1"/>
              </w:rPr>
              <w:t>110,272</w:t>
            </w:r>
          </w:p>
        </w:tc>
        <w:tc>
          <w:tcPr>
            <w:tcW w:w="1283" w:type="dxa"/>
            <w:tcBorders>
              <w:top w:val="single" w:sz="4" w:space="0" w:color="auto"/>
              <w:left w:val="single" w:sz="4" w:space="0" w:color="auto"/>
              <w:bottom w:val="single" w:sz="4" w:space="0" w:color="auto"/>
              <w:right w:val="single" w:sz="4" w:space="0" w:color="auto"/>
            </w:tcBorders>
          </w:tcPr>
          <w:p w:rsidR="003F188E" w:rsidRDefault="003F188E">
            <w:pPr>
              <w:rPr>
                <w:color w:val="000000" w:themeColor="text1"/>
                <w:highlight w:val="yellow"/>
              </w:rPr>
            </w:pPr>
          </w:p>
        </w:tc>
        <w:tc>
          <w:tcPr>
            <w:tcW w:w="3122" w:type="dxa"/>
            <w:tcBorders>
              <w:top w:val="single" w:sz="4" w:space="0" w:color="auto"/>
              <w:left w:val="single" w:sz="4" w:space="0" w:color="auto"/>
              <w:bottom w:val="single" w:sz="4" w:space="0" w:color="auto"/>
              <w:right w:val="single" w:sz="4" w:space="0" w:color="auto"/>
            </w:tcBorders>
          </w:tcPr>
          <w:p w:rsidR="003F188E" w:rsidRDefault="003F188E">
            <w:pPr>
              <w:rPr>
                <w:color w:val="000000" w:themeColor="text1"/>
              </w:rPr>
            </w:pPr>
          </w:p>
        </w:tc>
      </w:tr>
      <w:tr w:rsidR="003F188E" w:rsidTr="003F188E">
        <w:trPr>
          <w:trHeight w:val="477"/>
        </w:trPr>
        <w:tc>
          <w:tcPr>
            <w:tcW w:w="2326"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111,000</w:t>
            </w:r>
          </w:p>
        </w:tc>
        <w:tc>
          <w:tcPr>
            <w:tcW w:w="1438"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110,272</w:t>
            </w:r>
          </w:p>
        </w:tc>
        <w:tc>
          <w:tcPr>
            <w:tcW w:w="1283"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99,3 (%)</w:t>
            </w:r>
          </w:p>
        </w:tc>
        <w:tc>
          <w:tcPr>
            <w:tcW w:w="3122" w:type="dxa"/>
            <w:tcBorders>
              <w:top w:val="single" w:sz="4" w:space="0" w:color="auto"/>
              <w:left w:val="single" w:sz="4" w:space="0" w:color="auto"/>
              <w:bottom w:val="single" w:sz="4" w:space="0" w:color="auto"/>
              <w:right w:val="single" w:sz="4" w:space="0" w:color="auto"/>
            </w:tcBorders>
          </w:tcPr>
          <w:p w:rsidR="003F188E" w:rsidRDefault="003F188E">
            <w:pPr>
              <w:rPr>
                <w:color w:val="000000" w:themeColor="text1"/>
              </w:rPr>
            </w:pPr>
          </w:p>
        </w:tc>
      </w:tr>
      <w:tr w:rsidR="003F188E" w:rsidTr="003F188E">
        <w:trPr>
          <w:trHeight w:val="125"/>
        </w:trPr>
        <w:tc>
          <w:tcPr>
            <w:tcW w:w="2326"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Projektų finansavimas (ES; VB;SB)</w:t>
            </w:r>
          </w:p>
        </w:tc>
        <w:tc>
          <w:tcPr>
            <w:tcW w:w="1470"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4,139</w:t>
            </w:r>
          </w:p>
        </w:tc>
        <w:tc>
          <w:tcPr>
            <w:tcW w:w="1438"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4,139</w:t>
            </w:r>
          </w:p>
        </w:tc>
        <w:tc>
          <w:tcPr>
            <w:tcW w:w="1283" w:type="dxa"/>
            <w:tcBorders>
              <w:top w:val="single" w:sz="4" w:space="0" w:color="auto"/>
              <w:left w:val="single" w:sz="4" w:space="0" w:color="auto"/>
              <w:bottom w:val="single" w:sz="4" w:space="0" w:color="auto"/>
              <w:right w:val="single" w:sz="4" w:space="0" w:color="auto"/>
            </w:tcBorders>
          </w:tcPr>
          <w:p w:rsidR="003F188E" w:rsidRDefault="003F188E">
            <w:pPr>
              <w:rPr>
                <w:color w:val="000000" w:themeColor="text1"/>
              </w:rPr>
            </w:pPr>
          </w:p>
        </w:tc>
        <w:tc>
          <w:tcPr>
            <w:tcW w:w="3122"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Projekto trukmė 2 m., todėl lėšos bus naudojamos ir 2023 m.</w:t>
            </w:r>
          </w:p>
        </w:tc>
      </w:tr>
      <w:tr w:rsidR="003F188E" w:rsidTr="003F188E">
        <w:tc>
          <w:tcPr>
            <w:tcW w:w="2326"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Kitos lėšos (parama 1,2 % GPM ir kt.)</w:t>
            </w:r>
          </w:p>
        </w:tc>
        <w:tc>
          <w:tcPr>
            <w:tcW w:w="1470"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8,564</w:t>
            </w:r>
          </w:p>
        </w:tc>
        <w:tc>
          <w:tcPr>
            <w:tcW w:w="1438"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1,985</w:t>
            </w:r>
          </w:p>
        </w:tc>
        <w:tc>
          <w:tcPr>
            <w:tcW w:w="1283" w:type="dxa"/>
            <w:tcBorders>
              <w:top w:val="single" w:sz="4" w:space="0" w:color="auto"/>
              <w:left w:val="single" w:sz="4" w:space="0" w:color="auto"/>
              <w:bottom w:val="single" w:sz="4" w:space="0" w:color="auto"/>
              <w:right w:val="single" w:sz="4" w:space="0" w:color="auto"/>
            </w:tcBorders>
          </w:tcPr>
          <w:p w:rsidR="003F188E" w:rsidRDefault="003F188E">
            <w:pPr>
              <w:rPr>
                <w:color w:val="000000" w:themeColor="text1"/>
              </w:rPr>
            </w:pPr>
          </w:p>
        </w:tc>
        <w:tc>
          <w:tcPr>
            <w:tcW w:w="3122"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Mokyklos bendruomenės sprendimu, surinktos paramos lėšos bus naudojamos 2023 m.</w:t>
            </w:r>
          </w:p>
        </w:tc>
      </w:tr>
      <w:tr w:rsidR="003F188E" w:rsidTr="003F188E">
        <w:trPr>
          <w:trHeight w:val="430"/>
        </w:trPr>
        <w:tc>
          <w:tcPr>
            <w:tcW w:w="2326"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Iš viso</w:t>
            </w:r>
          </w:p>
        </w:tc>
        <w:tc>
          <w:tcPr>
            <w:tcW w:w="1470"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1025,800</w:t>
            </w:r>
          </w:p>
        </w:tc>
        <w:tc>
          <w:tcPr>
            <w:tcW w:w="1438"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1024,075</w:t>
            </w:r>
          </w:p>
        </w:tc>
        <w:tc>
          <w:tcPr>
            <w:tcW w:w="1283" w:type="dxa"/>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99,8 (%)</w:t>
            </w:r>
          </w:p>
        </w:tc>
        <w:tc>
          <w:tcPr>
            <w:tcW w:w="3122" w:type="dxa"/>
            <w:tcBorders>
              <w:top w:val="single" w:sz="4" w:space="0" w:color="auto"/>
              <w:left w:val="single" w:sz="4" w:space="0" w:color="auto"/>
              <w:bottom w:val="single" w:sz="4" w:space="0" w:color="auto"/>
              <w:right w:val="single" w:sz="4" w:space="0" w:color="auto"/>
            </w:tcBorders>
          </w:tcPr>
          <w:p w:rsidR="003F188E" w:rsidRDefault="003F188E">
            <w:pPr>
              <w:rPr>
                <w:color w:val="000000" w:themeColor="text1"/>
              </w:rPr>
            </w:pPr>
          </w:p>
        </w:tc>
      </w:tr>
      <w:tr w:rsidR="003F188E" w:rsidTr="003F188E">
        <w:tc>
          <w:tcPr>
            <w:tcW w:w="6517" w:type="dxa"/>
            <w:gridSpan w:val="4"/>
            <w:tcBorders>
              <w:top w:val="single" w:sz="4" w:space="0" w:color="auto"/>
              <w:left w:val="single" w:sz="4" w:space="0" w:color="auto"/>
              <w:bottom w:val="single" w:sz="4" w:space="0" w:color="auto"/>
              <w:right w:val="single" w:sz="4" w:space="0" w:color="auto"/>
            </w:tcBorders>
            <w:hideMark/>
          </w:tcPr>
          <w:p w:rsidR="003F188E" w:rsidRDefault="003F188E">
            <w:pPr>
              <w:rPr>
                <w:color w:val="000000" w:themeColor="text1"/>
              </w:rPr>
            </w:pPr>
            <w:r>
              <w:rPr>
                <w:color w:val="000000" w:themeColor="text1"/>
              </w:rPr>
              <w:t>Mokykla kreditinių įsiskolinimų neturi</w:t>
            </w:r>
          </w:p>
        </w:tc>
        <w:tc>
          <w:tcPr>
            <w:tcW w:w="3122" w:type="dxa"/>
            <w:tcBorders>
              <w:top w:val="single" w:sz="4" w:space="0" w:color="auto"/>
              <w:left w:val="single" w:sz="4" w:space="0" w:color="auto"/>
              <w:bottom w:val="single" w:sz="4" w:space="0" w:color="auto"/>
              <w:right w:val="single" w:sz="4" w:space="0" w:color="auto"/>
            </w:tcBorders>
          </w:tcPr>
          <w:p w:rsidR="003F188E" w:rsidRDefault="003F188E">
            <w:pPr>
              <w:rPr>
                <w:color w:val="000000" w:themeColor="text1"/>
              </w:rPr>
            </w:pPr>
          </w:p>
        </w:tc>
      </w:tr>
    </w:tbl>
    <w:p w:rsidR="003F188E" w:rsidRDefault="003F188E" w:rsidP="003F188E">
      <w:pPr>
        <w:tabs>
          <w:tab w:val="left" w:pos="284"/>
          <w:tab w:val="left" w:pos="426"/>
        </w:tabs>
        <w:jc w:val="both"/>
        <w:rPr>
          <w:b/>
          <w:color w:val="000000" w:themeColor="text1"/>
        </w:rPr>
      </w:pPr>
    </w:p>
    <w:p w:rsidR="003F188E" w:rsidRDefault="003F188E" w:rsidP="003F188E">
      <w:pPr>
        <w:tabs>
          <w:tab w:val="left" w:pos="284"/>
          <w:tab w:val="left" w:pos="426"/>
        </w:tabs>
        <w:ind w:firstLine="567"/>
        <w:jc w:val="both"/>
        <w:rPr>
          <w:color w:val="000000" w:themeColor="text1"/>
        </w:rPr>
      </w:pPr>
      <w:r>
        <w:rPr>
          <w:color w:val="000000" w:themeColor="text1"/>
        </w:rPr>
        <w:t xml:space="preserve">2022 m. Mokykloje buvo atliktas Valstybinės maisto ir veterinarijos tarnybos patikrinimas dėl maisto saugos, kokybės bei higienos užtikrinimo. Pažeidimų nenustatyta. </w:t>
      </w:r>
    </w:p>
    <w:p w:rsidR="003F188E" w:rsidRDefault="003F188E" w:rsidP="003F188E">
      <w:pPr>
        <w:tabs>
          <w:tab w:val="left" w:pos="284"/>
          <w:tab w:val="left" w:pos="426"/>
        </w:tabs>
        <w:ind w:firstLine="567"/>
        <w:jc w:val="both"/>
        <w:rPr>
          <w:color w:val="000000" w:themeColor="text1"/>
          <w:u w:val="single"/>
          <w:lang w:eastAsia="lt-LT"/>
        </w:rPr>
      </w:pPr>
      <w:r>
        <w:rPr>
          <w:color w:val="000000" w:themeColor="text1"/>
        </w:rPr>
        <w:t xml:space="preserve">2022 m. Mokykloje liko neišspręstos kai kurios vidaus ir išorės problemos. Kai kuriose ikimokyklinio ir priešmokyklinio ugdymo grupėse šaltuoju metų laiku vidaus patalpų temperatūra neatitinka Higienos normoje nustatytos vidaus patalpų temperatūros. Reikalinga pastato bei šilumos tinklų renovacija. </w:t>
      </w:r>
    </w:p>
    <w:p w:rsidR="003F188E" w:rsidRDefault="003F188E" w:rsidP="003F188E">
      <w:pPr>
        <w:ind w:firstLine="567"/>
        <w:jc w:val="both"/>
      </w:pPr>
      <w:r>
        <w:rPr>
          <w:color w:val="000000" w:themeColor="text1"/>
        </w:rPr>
        <w:t xml:space="preserve">Planuodama 2023 metų veiklą, Mokyklos bendruomenė susitarė dėl veiklos prioriteto – kompetencijomis grįsto mokymo(si) modelio taikymas ugdymo procese. Mokyklos veiklos tikslai: </w:t>
      </w:r>
      <w:r>
        <w:t xml:space="preserve">sudaryti palankias sąlygas kiekvienam vaikui įgyti aukštesnius pasiekimus </w:t>
      </w:r>
      <w:r>
        <w:rPr>
          <w:color w:val="000000" w:themeColor="text1"/>
        </w:rPr>
        <w:t>bei puoselėti bendruomenės savitarpio pagalbos bendradarbiavimo kultūrą, prisiimant atsakomybę už vaikų sėkmę.</w:t>
      </w:r>
    </w:p>
    <w:p w:rsidR="003F188E" w:rsidRDefault="003F188E" w:rsidP="003F188E"/>
    <w:p w:rsidR="003F188E" w:rsidRDefault="003F188E" w:rsidP="003F188E"/>
    <w:p w:rsidR="003F188E" w:rsidRDefault="003F188E" w:rsidP="003F188E">
      <w:r>
        <w:t>Direktorė</w:t>
      </w:r>
      <w:r>
        <w:tab/>
      </w:r>
      <w:r>
        <w:tab/>
      </w:r>
      <w:r>
        <w:tab/>
      </w:r>
      <w:r>
        <w:tab/>
      </w:r>
      <w:r>
        <w:tab/>
        <w:t xml:space="preserve">                   Daina Paliulienė</w:t>
      </w:r>
    </w:p>
    <w:p w:rsidR="003F188E" w:rsidRDefault="003F188E" w:rsidP="003F188E">
      <w:r>
        <w:t xml:space="preserve">                                                 _______________________</w:t>
      </w:r>
    </w:p>
    <w:p w:rsidR="004273F6" w:rsidRPr="00832CC9" w:rsidRDefault="004273F6" w:rsidP="003F188E">
      <w:pPr>
        <w:jc w:val="center"/>
      </w:pPr>
      <w:bookmarkStart w:id="2" w:name="_GoBack"/>
      <w:bookmarkEnd w:id="2"/>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F188E">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D4D63"/>
    <w:rsid w:val="00343D40"/>
    <w:rsid w:val="003F188E"/>
    <w:rsid w:val="004273F6"/>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vadinimas">
    <w:name w:val="Title"/>
    <w:basedOn w:val="prastasis"/>
    <w:link w:val="PavadinimasDiagrama"/>
    <w:qFormat/>
    <w:rsid w:val="003F188E"/>
    <w:pPr>
      <w:jc w:val="center"/>
    </w:pPr>
    <w:rPr>
      <w:b/>
      <w:bCs/>
    </w:rPr>
  </w:style>
  <w:style w:type="character" w:customStyle="1" w:styleId="PavadinimasDiagrama">
    <w:name w:val="Pavadinimas Diagrama"/>
    <w:basedOn w:val="Numatytasispastraiposriftas"/>
    <w:link w:val="Pavadinimas"/>
    <w:rsid w:val="003F188E"/>
    <w:rPr>
      <w:rFonts w:ascii="Times New Roman" w:eastAsia="Times New Roman" w:hAnsi="Times New Roman" w:cs="Times New Roman"/>
      <w:b/>
      <w:bCs/>
      <w:sz w:val="24"/>
      <w:szCs w:val="24"/>
    </w:rPr>
  </w:style>
  <w:style w:type="paragraph" w:styleId="Betarp">
    <w:name w:val="No Spacing"/>
    <w:uiPriority w:val="1"/>
    <w:qFormat/>
    <w:rsid w:val="003F188E"/>
    <w:pPr>
      <w:spacing w:after="0" w:line="240" w:lineRule="auto"/>
    </w:pPr>
    <w:rPr>
      <w:rFonts w:ascii="Times New Roman" w:eastAsia="Times New Roman" w:hAnsi="Times New Roman" w:cs="Times New Roman"/>
      <w:sz w:val="24"/>
      <w:szCs w:val="20"/>
    </w:rPr>
  </w:style>
  <w:style w:type="paragraph" w:styleId="Sraopastraipa">
    <w:name w:val="List Paragraph"/>
    <w:basedOn w:val="prastasis"/>
    <w:uiPriority w:val="34"/>
    <w:qFormat/>
    <w:rsid w:val="003F188E"/>
    <w:pPr>
      <w:suppressAutoHyphens/>
      <w:autoSpaceDN w:val="0"/>
      <w:ind w:left="720"/>
      <w:contextualSpacing/>
    </w:pPr>
    <w:rPr>
      <w:szCs w:val="20"/>
    </w:rPr>
  </w:style>
  <w:style w:type="character" w:styleId="Grietas">
    <w:name w:val="Strong"/>
    <w:basedOn w:val="Numatytasispastraiposriftas"/>
    <w:uiPriority w:val="22"/>
    <w:qFormat/>
    <w:rsid w:val="003F18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0986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7078</Words>
  <Characters>4036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2023-05-04T06:17:00Z</dcterms:modified>
</cp:coreProperties>
</file>